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3"/>
      </w:tblGrid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3524"/>
              <w:gridCol w:w="3123"/>
            </w:tblGrid>
            <w:tr w:rsidR="00E24D09" w:rsidRPr="00E24D09">
              <w:trPr>
                <w:tblCellSpacing w:w="0" w:type="dxa"/>
              </w:trPr>
              <w:tc>
                <w:tcPr>
                  <w:tcW w:w="10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noProof/>
                      <w:color w:val="000000"/>
                      <w:sz w:val="22"/>
                      <w:lang w:eastAsia="es-CO"/>
                    </w:rPr>
                    <w:drawing>
                      <wp:inline distT="0" distB="0" distL="0" distR="0">
                        <wp:extent cx="1104900" cy="485775"/>
                        <wp:effectExtent l="19050" t="0" r="0" b="0"/>
                        <wp:docPr id="1" name="Imagen 1" descr="http://192.168.0.90/isolucion/G/logodocument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0.90/isolucion/G/logodocument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PROCEDIMIENTO BAJA DE BIENES E INSUMOS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Código: 1240.4-19-005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Versión: 13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Fecha de actualización: </w:t>
                  </w:r>
                </w:p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02/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Abr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/2019</w:t>
                  </w: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63"/>
            </w:tblGrid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63"/>
                  </w:tblGrid>
                  <w:tr w:rsidR="00E24D09" w:rsidRPr="00E24D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bookmarkStart w:id="0" w:name="1.OBJETIVO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1. OBJETIVO</w:t>
                              </w:r>
                              <w:bookmarkEnd w:id="0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Realizar la baja y determinar la disposición final, en forma oportuna y pertinente de los bienes e insumos que ya no cumplen con las características de calidad.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1" w:name="2.ALCANCE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2. ALCANCE</w:t>
                              </w:r>
                              <w:bookmarkEnd w:id="1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Aplica para todos los bienes y insumos de la ESE que no cumplen con las normas técnicas de calidad o que por su estado de obsolescencia, desgaste, deterioro, vencimiento, hurto o pérdida, requieren ser dados de baja y determinar su disposición final.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2" w:name="3.RESPONSABLE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3. RESPONSABLE</w:t>
                              </w:r>
                              <w:bookmarkEnd w:id="2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• Técnico Operativo de Activos Fijos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Responsable de Almacén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Responsable del Servicio farmacéutico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Subgerente Administrativo y Financiero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Subgerente Científico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Revisor Fiscal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Contador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Gerente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3" w:name="4.LÍMITES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4. LÍMITES</w:t>
                              </w:r>
                              <w:bookmarkEnd w:id="3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Inferior: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Identificación del bien o insumo que debe darse de baja.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Superior: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Registro de la baja del bien o insumo en el software empresarial y determinación de su disposición final.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4" w:name="5.POLÍTICAS_DE_OPERACIÓN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5. POLÍTICAS DE OPERACIÓN</w:t>
                              </w:r>
                              <w:bookmarkEnd w:id="4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• La solicitud de baja de bienes se realiza a través de Gestión de la Tecnología Biomédica, Sistemas, Mantenimiento o Ambiente Físico, quienes son responsables de verificar y emitir concepto de la carencia de los aspectos de calidad y seguridad requeridos por los bienes para la operación de los procesos o la prestación de los servicios de salud.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El concepto de pérdida de condiciones técnicas de los medicamentos y dispositivos médicos lo realiza los Responsables de Almacén y del Servicio Farmacéutico. Si son medicamentos de control especial por monopolio del Estado, se debe enviar el formato de baja de insumos por correo electrónico a la Dirección Local de Salud, sellarlos y dejarlos en el módulo de almacenamiento correspondiente y esperar visita de la Secretaria Seccional de Salud de Antioquia.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El Revisor Fiscal debe verificar que los bienes e insumos a dar de baja realmente han perdido sus condiciones técnicas y que esto se encuentra soportado respectivamente por el responsable delegado de: Gestión de la Tecnología Biomédica, Sistemas, Mantenimiento, Ambiente Físico, Almacén o el Líder del Servicio farmacéutico, según corresponda.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 xml:space="preserve">• Algunos bienes con concepto de baja, se pueden utilizar bajo USO CONTROLADO para actividades de simulación orientadas al reentrenamiento del 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personal.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La destinación final de los activos dados de baja puede ser: Venta, permuta, traslado o traspaso entre entidades públicas a través de operaciones interinstitucionales y desmantelamiento para aprovechar partes que puedan ser utilizadas como repuestos para otros bienes y las demás sobrantes se dispondrán como material reciclable.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La disposición final de los aparatos electrónicos y eléctricos se hará de acuerdo al Protocolo de Gestión integral de los RAEE de la E.S.E.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La baja y disposición final de los bienes e insumos se legaliza con la aprobación de la gerencia mediante acto administrativo.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• Los bienes o equipos biomédicos destinados a la atención de usuarios que hayan perdido sus condiciones de calidad, no podrán ser vendidos o donados por el riesgo que representan. Estos bienes se consideran como inservibles por salubridad y deben desmantelarse y disponer de acuerdo al protocolo de manejo de residuos.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 xml:space="preserve">• La medición de la oportunidad en el trámite de bajas de bienes, se hará contados treinta (30) días hábiles a partir de la presentación de la solicitud de baja con sus respectivos conceptos técnicos y demás soportes correspondientes. La pertinencia se revisará en el Comité financiero y con las </w:t>
                              </w:r>
                              <w:proofErr w:type="spellStart"/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auditorias</w:t>
                              </w:r>
                              <w:proofErr w:type="spellEnd"/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realizadas al procedimiento.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5" w:name="6.GENERALIDADES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6. GENERALIDADES</w:t>
                              </w:r>
                              <w:bookmarkEnd w:id="5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6"/>
                        </w:tblGrid>
                        <w:tr w:rsidR="00E24D09" w:rsidRPr="00E24D09">
                          <w:trPr>
                            <w:trHeight w:val="225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auto"/>
                                  <w:sz w:val="22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223"/>
                          <w:gridCol w:w="4224"/>
                        </w:tblGrid>
                        <w:tr w:rsidR="00E24D09" w:rsidRPr="00E24D09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2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CONDICIONES PARA INICIAR EL PROCEDIMIENTO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3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RECURSOS NECESARIOS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E24D09" w:rsidRPr="00E24D09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2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FF0000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24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• Reporte de los bienes e insumos a dar de baja, con su respectivo concepto técnico para cada uno de los bienes e insumos que han perdido las condiciones de calidad y seguridad requeridas para la operación de los procesos o la prestación de los servicios.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• Recomendación para disposición final de los bienes dados de baja por parte de los responsables de gestión de la tecnología biomédica, sistemas, mantenimiento y ambiente físico.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• Registro de notificación de denuncio, en el caso de pérdida o robo.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3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Equipo de cómputo con conexión a red local.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Acceso a impresora.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Acceso al modulo de Activos fijos del software empresarial.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Acceso a Office y Conexión a Internet.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Papelería y equipos de oficina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Equipos de comunicación: Teléfono o celular</w:t>
                                    </w:r>
                                  </w:p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Symbol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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 xml:space="preserve">  Acceso a las hojas de vida de los equipos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E24D09" w:rsidRPr="00E24D09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2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BASE LEGAL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3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PRODUCTOS O RESULTADOS ESPERADOS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E24D09" w:rsidRPr="00E24D09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2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FF0000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Ley 489 de 1998.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Regula el ejercicio de la función administrativa, determina la estructura y define los principios y reglas básicas de la organización y funcionamiento de la Administración Pública.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Decreto 1011 de 2006. 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Establece el S.O.G.C. de la atención en salud.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lastRenderedPageBreak/>
                                      <w:t>Ley 1474 de 2011.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Por la cual se dictan normas orientadas a fortalecer los mecanismos de prevención, investigación y sanción de actos de corrupción y la efectividad del control de la gestión pública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Resolución 123 de 2012.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Estándares de Direccionamiento y Gerencia, especialmente el Estándar 99 "Control de Recursos”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Ley 1819 de 2016.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Artículo 355. Saneamiento Contable.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Acuerdo 07 de 2016.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Manual de Contratación de la E.S.E.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Resolución 107 de 2017.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Unidad Administrativa Especial CGN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Acuerdo de Junta Directiva 09 de 2018.</w:t>
                                    </w: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 Políticas contables bajo el régimen de Contabilidad Pública en convergencia con las NIIF.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083"/>
                              </w:tblGrid>
                              <w:tr w:rsidR="00E24D09" w:rsidRPr="00E24D09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E24D09" w:rsidRPr="00E24D09" w:rsidRDefault="00E24D09" w:rsidP="00E24D0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E24D09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Baja y disposición final de los bienes e insumos del inventario de la ESE, realizada en forma pertinente y oportuna.</w:t>
                                    </w:r>
                                  </w:p>
                                </w:tc>
                              </w:tr>
                            </w:tbl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6" w:name="7.DESCRIPCIÓN_DEL_PROCEDIMIENTO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7. DESCRIPCIÓN DEL PROCEDIMIENTO</w:t>
                              </w:r>
                              <w:bookmarkEnd w:id="6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5"/>
              <w:gridCol w:w="3708"/>
              <w:gridCol w:w="2112"/>
              <w:gridCol w:w="2112"/>
            </w:tblGrid>
            <w:tr w:rsidR="00E24D09" w:rsidRPr="00E24D09" w:rsidTr="00E24D09">
              <w:trPr>
                <w:trHeight w:val="375"/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No</w:t>
                  </w: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ACTIVIDAD (Debe incluir el cómo)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Responsable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Registro</w:t>
                  </w: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Recibir la solicitud de baja de los bienes e insumos con sus respectivos soportes donde se evidencie la pérdida de condiciones técnicas de calidad y normas de seguridad para la operación de los procesos o la prestación del servicio.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Responsables de Almacén y del Servicio Farmacéutico.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Lista de chequeo pérdida de condiciones o informe de justificación de la baja del bien.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2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Retirar el bien o insumo del servicio, registrar la novedad en el software y enviarlo a la bodega correspondiente (sistemas, activos fijos, mantenimiento, almacén o farmacia).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de mantenimiento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Responsables de ambiente físico y de mantenimiento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Gestión de la Tecnología Biomédica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Reporte de novedad de retiro del activo o insumo de la dependencia o servicio.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3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Reportar a activos fijos si alguno de los bienes a dar de baja </w:t>
                        </w:r>
                        <w:proofErr w:type="gram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sirven</w:t>
                        </w:r>
                        <w:proofErr w:type="gram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para USO CONTROLADO en la ejecución de actividades de simulación o entrenamiento del 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personal.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Líder del servicio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Reporte de bajas que se pueden utilizar para simulaciones y entrenamientos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4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Retirar y marcar como USO PARA SIMULACIÓN Y ENTRENAMIENTO a los activos fijos dados de baja que se utilizarán en actividades educativas con el personal y guardarlos en área designada para ello y bajo llave.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de mantenimiento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Responsables de ambiente físico y de mantenimiento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Gestión de la Tecnología Biomédica.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Stiker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para rotulación de bienes y suministros de baja para simulaciones y entrenamientos.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5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Registrar el bien o insumo a dar de baja en el formato para el Registro de baja de bienes o insumos.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Cuando la baja del activo se genere por causa de robo, pérdida o daño, debe actuarse de conformidad con el instructivo “Trámite de siniestros de activos fijos"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Responsable del servicio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Formato para la baja de bienes e insumos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6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Informar al Revisor Fiscal sobre el insumo o bien a dar de baja para su respectiva verificación y autorización. Incluye los bienes que se utilizarán para simulaciones y entrenamiento.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del Servicio Farmacéutico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NA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7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Verificar la información de los bienes o insumos a dar de baja con sus respectivas evidencias y validar la veracidad de la información. Para el caso de los insumos, informar las gestiones realizadas para evitar el vencimiento o averías de los medicamentos.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Revisor Riscal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Responsables de Almacén y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Formato para la baja de bienes e insumos verificado y firmado por el Revisor Fiscal.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8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Para las bajas de bienes, convocar a reunión del Comité de bajas de bienes inservibles para adelantar la diligencia de la baja correspondiente. Para el caso de las bajas de insumos, convocar a reunión del Comité de Saneamiento Contable.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Responsables de almacén y/o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Correo electrónico.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9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Elaborar acta del Comité de bajas de bienes inservibles donde se relacionen los activos a dar de baja y la respectiva recomendación para la disposición final emitida por los funcionarios encargados.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 xml:space="preserve">En el caso de las bajas de 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insumos, elaborar acta de Comité de Saneamiento Contable donde se relacionen los insumos a dar de baja y las respectivas recomendaciones y acciones de mejora para evitar vencimientos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Secretario (a) del Comité de Saneamiento Contable.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Acta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10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Verificar la información relacionada en las actas de los comités de Bajas de Bienes Inservibles y Saneamiento Contable y sus anexos correspondientes (conceptos técnicos, acciones de gestión y registro fotográfico), para validar la veracidad de ésta.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Revisor Fiscal.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Acta revisada y firmada.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11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En el caso de baja de activos fijos, elaborar acto administrativo, anexando el acta del Comité Bajas de bienes inservibles, los conceptos técnicos con los soportes correspondientes y presentarlo a Gerencia para su aprobación y firma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En el caso de baja de insumos, elaborar acto administrativo, anexando el acta del Comité de Saneamiento Contable con los soportes correspondientes y presentarlo a Gerencia para su aprobación y firma.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Representante del área Jurídica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Acto administrativo firmado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12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Registrar la baja de los bienes o insumos en el software empresarial.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Registro de baja de bienes e insumos y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Registro del sistema de salida de mercancía.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13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Informar al Contador de la E.S.E. las bajas realizadas para su verificación correspondiente y cruce de los registros contables por este concepto. Adicionalmente se debe reportar al Comité de Seguridad y </w:t>
                        </w: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Tecnovigilancia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la baja de los equipos biomédicos y al Comité de Farmacia y Terapéutica la baja de los insumos.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Copia del acto administrativo que aprueba la baja, para el caso de los activos fijos.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Copia del acta del Comité de Saneamiento Contable donde se aprueba el Registro de baja de insumos.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14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Comunicar a los responsables de 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 xml:space="preserve">Sistemas, Gestión de la Tecnología Biomédica, ambiente físico y mantenimiento, según corresponda, el acto administrativo que aprueba la baja de los bienes para que procedan con la disposición final de los bienes de conformidad con </w:t>
                        </w: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le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protocolo correspondiente. Para el caso de los insumos comunicar a la responsable de almacén y del servicio farmacéutico el Acta del Comité de Saneamiento Contable.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Técnico Operativo 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de Activos Fijos.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Secretario (a) del Comité de Saneamiento Contable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Copia del acto 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administrativo que aprueba la baja y la disposición final de los bienes.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Copia del acta del Comité de Saneamiento Contable donde se aprueba el Registro de baja de insumos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E24D09" w:rsidRPr="00E24D09" w:rsidTr="00E24D09">
              <w:trPr>
                <w:tblCellSpacing w:w="0" w:type="dxa"/>
              </w:trPr>
              <w:tc>
                <w:tcPr>
                  <w:tcW w:w="3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04"/>
                  </w:tblGrid>
                  <w:tr w:rsidR="00E24D09" w:rsidRPr="00E24D09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15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19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597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Archivar los documentos soporte del proceso en la cual queda el registro de los bienes o insumos dados de baja y su disposición final.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Técnico Operativo de Activos Fijos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Almacén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del Servicio Farmacéutico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01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Carpeta de bajas de bienes e insumos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3C8C73"/>
                <w:sz w:val="22"/>
                <w:lang w:eastAsia="es-CO"/>
              </w:rPr>
            </w:pPr>
            <w:r w:rsidRPr="00E24D09">
              <w:rPr>
                <w:rFonts w:ascii="Verdana" w:eastAsia="Times New Roman" w:hAnsi="Verdana" w:cs="Times New Roman"/>
                <w:bCs/>
                <w:color w:val="3C8C73"/>
                <w:sz w:val="22"/>
                <w:lang w:eastAsia="es-CO"/>
              </w:rPr>
              <w:t>8. RIESGOS Y PUNTOS DE CONTROL</w:t>
            </w: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5"/>
              <w:gridCol w:w="1905"/>
              <w:gridCol w:w="1635"/>
              <w:gridCol w:w="1636"/>
              <w:gridCol w:w="1636"/>
            </w:tblGrid>
            <w:tr w:rsidR="00E24D09" w:rsidRPr="00E24D09">
              <w:trPr>
                <w:trHeight w:val="375"/>
                <w:tblCellSpacing w:w="0" w:type="dxa"/>
              </w:trPr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Producto no Conforme Potencial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Riesgos Potenciales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Punto de Control 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Periodicidad de aplicación de puntos de control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Indicador de Proceso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494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Bajas de bienes o insumos realizada sin el cumplimiento de los requisitos y de manera inoportuna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764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Detrimento patrimonial por la baja de bienes o insumos retirados sin el procedimiento correspondiente.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Complicaciones terapéuticas y sanciones por la utilización de insumos o equipos que han perdido las condiciones de calidad.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494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FFFF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Reporte de fallas originadas por la utilización de equipos o insumos ubicados en los servicios que no cumplen con las condiciones de calidad.</w:t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Presentación a Control Interno de las bajas realizadas en la revisión del plan de acción del área financiera.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495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Trimestral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495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Bajas de bienes e insumos sin el cumplimiento de los requisitos establecidos.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63"/>
            </w:tblGrid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63"/>
                  </w:tblGrid>
                  <w:tr w:rsidR="00E24D09" w:rsidRPr="00E24D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7" w:name="9.DEFINICIONES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9. DEFINICIONES</w:t>
                              </w:r>
                              <w:bookmarkEnd w:id="7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Baja de Bienes por Daño: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Mecanismo por el cual la administración ordena a través de un acto administrativo retirar de los inventarios de la Institución bienes que han sido objeto de alguna merma, rotura, avería, alteración desuso, vencimiento u otras causas similares no imputables a culpa o dolo del responsable.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Baja de Bienes por Obsolescencia o Inservible: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Es un mecanismo mediante el cual la administración decide retirar definitivamente bienes del patrimonio de la entidad por encontrarse desactualizados tecnológicamente y en deterioro físico no les permite cumplir con la función para la cual fueron adquiridos.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Baja de Bienes por Pérdida, Hurto o Siniestro: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Mecanismo por el cual la Institución ordena retirar del registro de inventarios los bienes que se extravían por perdida o hurto de la dependencia que los tiene a cargo y los bienes que han sido objeto de algún siniestro causado de forma natural o artificial.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277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8" w:name="10.FORMATOS"/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10. FORMATOS</w:t>
                              </w:r>
                              <w:bookmarkEnd w:id="8"/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hyperlink r:id="rId5" w:history="1">
                                <w:r w:rsidRPr="00E24D09">
                                  <w:rPr>
                                    <w:rFonts w:ascii="Verdana" w:eastAsia="Times New Roman" w:hAnsi="Verdana" w:cs="Times New Roman"/>
                                    <w:b w:val="0"/>
                                    <w:color w:val="0000FF"/>
                                    <w:sz w:val="20"/>
                                    <w:u w:val="single"/>
                                    <w:lang w:eastAsia="es-CO"/>
                                  </w:rPr>
                                  <w:t>Formato para la baja de bienes e insumos</w:t>
                                </w:r>
                              </w:hyperlink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382"/>
                        </w:tblGrid>
                        <w:tr w:rsidR="00E24D09" w:rsidRPr="00E24D09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24D09" w:rsidRPr="00E24D09" w:rsidRDefault="00E24D09" w:rsidP="00E24D09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DOCUMENTOS DE REFERENCIA</w:t>
                              </w:r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Política de protección y control de los recursos físicos / Código: 1000-21-009</w:t>
                              </w:r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Política financiera / Código: 1000-21-010</w:t>
                              </w:r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Manual de bienes y suministros</w:t>
                              </w:r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Programa de </w:t>
                              </w:r>
                              <w:proofErr w:type="spellStart"/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tecnovigilancia</w:t>
                              </w:r>
                              <w:proofErr w:type="spellEnd"/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/ Código: 1000-20-004</w:t>
                              </w:r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Programa de </w:t>
                              </w:r>
                              <w:proofErr w:type="spellStart"/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farmacovigilancia</w:t>
                              </w:r>
                              <w:proofErr w:type="spellEnd"/>
                            </w:p>
                            <w:p w:rsidR="00E24D09" w:rsidRPr="00E24D09" w:rsidRDefault="00E24D09" w:rsidP="00E24D0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E24D09">
                                <w:rPr>
                                  <w:rFonts w:ascii="Verdana" w:eastAsia="Times New Roman" w:hAnsi="Symbol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</w:t>
                              </w:r>
                              <w:r w:rsidRPr="00E24D09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 Políticas Contables bajo el régimen de Contabilidad Pública en convergencia con las NIIF.</w:t>
                              </w:r>
                            </w:p>
                          </w:tc>
                        </w:tr>
                      </w:tbl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63"/>
            </w:tblGrid>
            <w:tr w:rsidR="00E24D09" w:rsidRPr="00E24D09">
              <w:trPr>
                <w:tblCellSpacing w:w="0" w:type="dxa"/>
              </w:trPr>
              <w:tc>
                <w:tcPr>
                  <w:tcW w:w="750" w:type="pct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HISTORIAL DE CAMBIOS</w:t>
                  </w: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1"/>
              <w:gridCol w:w="1412"/>
              <w:gridCol w:w="5834"/>
            </w:tblGrid>
            <w:tr w:rsidR="00E24D09" w:rsidRPr="00E24D09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VERSIÓN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FECHA</w:t>
                  </w:r>
                </w:p>
              </w:tc>
              <w:tc>
                <w:tcPr>
                  <w:tcW w:w="3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RAZÓN DE LA ACTUALIZACIÓN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30/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Abr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ajusta el objetivo del procedimiento.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completa los requisitos a tener en cuenta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completa la actividad Nº 2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anexa una responsable en la actividad Nº 3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anexa las actividades Nº 3 y 4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- Se completa la actividad Nº 5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- Se ajustan los criterios de control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- Se anexa historial de cambios.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30/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Oct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- Se realizó actualización del procedimiento dando cumplimiento al plan mejoramiento AMEF 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12/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May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- Se adiciona los atributos de calidad de eficacia y seguridad al objetivo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- Se adiciona atributos de calidad al resultado esperado.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- Se completa los criterios de control.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12/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Jun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 xml:space="preserve">Se ajusta los criterios de control explicando 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como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 xml:space="preserve"> se 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mide la pertinencia y oportunidad por medio del resultado de verificación de condiciones de almacenamiento e informe técnico 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26/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Oct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define en los criterios de control donde se presenta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 xml:space="preserve">Se actualiza nombre del procedimiento, objetivo, requisitos a tener en cuenta, Se ajusta las actividades 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Nºs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 xml:space="preserve"> 1 2 3 6 8 9.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elimina la actividad Nº 4 y se anexan actividad Nº 3 y 9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realiza hipervínculos de los documentos de referencia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redacta los cargos en masculino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completo la actividad Nº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Se elimino registro en la actividad Nº 10</w:t>
                  </w: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27/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Nov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ajusta a la nueva estructura de la plantilla documental. Se hacen ajustes teniendo en cuanta los nuevos estándares del Sistema único de habilitación Resolución 1441 de 2013 y del Sistema único de acreditación Resolución 123 de 2012.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05/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Feb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ajusta el enfoque, se complementa el procedimiento incluyendo la disposición final de los bienes dados de baja y se actualiza el contenido en general.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29/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Nov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incluye actividad 8, relacionada con el Comité de bajas de bienes inservibles y se realizan ajustes de redacción en algunas actividades. 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01/</w:t>
                  </w:r>
                  <w:proofErr w:type="spellStart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Abr</w:t>
                  </w:r>
                  <w:proofErr w:type="spellEnd"/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Actualización de actividades relacionadas con la baja de insumos. </w:t>
                  </w: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E24D09" w:rsidRPr="00E24D09" w:rsidTr="00E24D0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815"/>
              <w:gridCol w:w="2816"/>
              <w:gridCol w:w="2816"/>
            </w:tblGrid>
            <w:tr w:rsidR="00E24D09" w:rsidRPr="00E24D09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ELABORÓ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REVISÓ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APROBÓ</w:t>
                  </w:r>
                </w:p>
              </w:tc>
            </w:tr>
            <w:tr w:rsidR="00E24D09" w:rsidRPr="00E24D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6"/>
                    <w:gridCol w:w="1619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Subgerencia Administrativa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CI-Subgerente Administrativo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01/</w:t>
                        </w: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Abr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/2019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6"/>
                    <w:gridCol w:w="1620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Lider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de calidad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Líder de Calidad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02/</w:t>
                        </w: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Abr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/2019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24D09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6"/>
                    <w:gridCol w:w="1620"/>
                  </w:tblGrid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Gerente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Gerente</w:t>
                        </w:r>
                      </w:p>
                    </w:tc>
                  </w:tr>
                  <w:tr w:rsidR="00E24D09" w:rsidRPr="00E24D0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24D09" w:rsidRPr="00E24D09" w:rsidRDefault="00E24D09" w:rsidP="00E24D0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02/</w:t>
                        </w:r>
                        <w:proofErr w:type="spellStart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Abr</w:t>
                        </w:r>
                        <w:proofErr w:type="spellEnd"/>
                        <w:r w:rsidRPr="00E24D09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/2019</w:t>
                        </w:r>
                      </w:p>
                    </w:tc>
                  </w:tr>
                </w:tbl>
                <w:p w:rsidR="00E24D09" w:rsidRPr="00E24D09" w:rsidRDefault="00E24D09" w:rsidP="00E24D0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E24D09" w:rsidRPr="00E24D09" w:rsidRDefault="00E24D09" w:rsidP="00E24D0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</w:tbl>
    <w:p w:rsidR="00BC1B25" w:rsidRDefault="00BC1B25" w:rsidP="00E24D09"/>
    <w:sectPr w:rsidR="00BC1B25" w:rsidSect="00E24D0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D09"/>
    <w:rsid w:val="0011437C"/>
    <w:rsid w:val="001B43E4"/>
    <w:rsid w:val="001D5C2C"/>
    <w:rsid w:val="002B0B10"/>
    <w:rsid w:val="002E5F98"/>
    <w:rsid w:val="00487C50"/>
    <w:rsid w:val="00580316"/>
    <w:rsid w:val="005A69F2"/>
    <w:rsid w:val="006171AC"/>
    <w:rsid w:val="00617C49"/>
    <w:rsid w:val="006240DF"/>
    <w:rsid w:val="00774BCC"/>
    <w:rsid w:val="007A0272"/>
    <w:rsid w:val="00850BEA"/>
    <w:rsid w:val="008E5773"/>
    <w:rsid w:val="00B57BE6"/>
    <w:rsid w:val="00B85222"/>
    <w:rsid w:val="00BC1B25"/>
    <w:rsid w:val="00E220EA"/>
    <w:rsid w:val="00E24D09"/>
    <w:rsid w:val="00E5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FFFF00"/>
        <w:sz w:val="14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DF"/>
  </w:style>
  <w:style w:type="paragraph" w:styleId="Ttulo1">
    <w:name w:val="heading 1"/>
    <w:basedOn w:val="Normal"/>
    <w:next w:val="Normal"/>
    <w:link w:val="Ttulo1Car"/>
    <w:uiPriority w:val="9"/>
    <w:qFormat/>
    <w:rsid w:val="00624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0DF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E24D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0.90/isolucion/bancoconocimiento/B/BAJADEBIENESEINSUMOS_v13/baja%20de%20bienes%20o%20insumos0200.x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2548</Words>
  <Characters>14014</Characters>
  <Application>Microsoft Office Word</Application>
  <DocSecurity>0</DocSecurity>
  <Lines>116</Lines>
  <Paragraphs>33</Paragraphs>
  <ScaleCrop>false</ScaleCrop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calidad2</dc:creator>
  <cp:lastModifiedBy>calidad2</cp:lastModifiedBy>
  <cp:revision>1</cp:revision>
  <dcterms:created xsi:type="dcterms:W3CDTF">2019-11-06T13:30:00Z</dcterms:created>
  <dcterms:modified xsi:type="dcterms:W3CDTF">2019-11-06T13:38:00Z</dcterms:modified>
</cp:coreProperties>
</file>